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88" w:rsidRPr="00C34588" w:rsidRDefault="00C34588" w:rsidP="00C34588">
      <w:pPr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C34588" w:rsidRPr="00C34588" w:rsidRDefault="00C34588" w:rsidP="00C34588">
      <w:pPr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контрольной работы за курс математики 5 класса</w:t>
      </w:r>
    </w:p>
    <w:p w:rsidR="00C34588" w:rsidRPr="00C34588" w:rsidRDefault="00C34588" w:rsidP="00C34588">
      <w:pPr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3458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1. Назначение </w:t>
      </w:r>
      <w:r w:rsidRPr="00C34588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контрольной</w:t>
      </w:r>
      <w:r w:rsidRPr="00C3458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работы </w:t>
      </w:r>
    </w:p>
    <w:p w:rsidR="00C34588" w:rsidRPr="00C34588" w:rsidRDefault="00C34588" w:rsidP="00C34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проводится в конце </w:t>
      </w:r>
      <w:r w:rsidRPr="00C3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34588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</w:t>
      </w: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полугодия с целью определения уровня овладения математическими компетентностями учащимися 5-х классов.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Контрольная работа охватывает материал, включенный в учебно-методический комплект А.Г.Мерзляка по математике.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Документы, определяющие содержание и параметры контрольной работы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основные характеристики проверочных материалов определяются на основе следующих документов: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№ 1897).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31 марта 2014 г.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основная образовательная программа основного общего образования </w:t>
      </w:r>
      <w:hyperlink r:id="rId7" w:history="1">
        <w:r w:rsidRPr="00C345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http://fgosreestr.ru/registry/</w:t>
        </w:r>
      </w:hyperlink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Спецификация контрольных измерительных материалов для проведения в 2015 году основного государственного экзамена по математике </w:t>
      </w:r>
      <w:hyperlink r:id="rId8" w:history="1">
        <w:r w:rsidRPr="00C345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http://fipi.ru/</w:t>
        </w:r>
      </w:hyperlink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Минобразования РФ от 17.04.2000 № 1122 «О сертификации качества педагогических тестовых материалов».</w:t>
      </w:r>
    </w:p>
    <w:p w:rsidR="00C34588" w:rsidRPr="00C34588" w:rsidRDefault="00C34588" w:rsidP="00C34588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08. 06. 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 г. № 253»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контрольной работы</w:t>
      </w:r>
    </w:p>
    <w:p w:rsidR="00C34588" w:rsidRPr="00C34588" w:rsidRDefault="00C34588" w:rsidP="00C3458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вариант контрольной работы состоит из 10 заданий с развернутым ответом (РО).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Время выполнения работы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контрольной работы отводится 45 минут.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Условия проведения контрольной работы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материалы и инструменты: линейка, простой карандаш.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Система оценивания отдельных заданий и работы в целом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Верное выполнение каждого из заданий оценивается в 1 балл. </w:t>
      </w:r>
    </w:p>
    <w:p w:rsidR="00C34588" w:rsidRPr="00C34588" w:rsidRDefault="00C34588" w:rsidP="00C34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первичный балл за выполнение всей работы – 10 баллов. 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Рекомендуемая шкала перевода первичных баллов в школьные отметки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575"/>
      </w:tblGrid>
      <w:tr w:rsidR="00C34588" w:rsidRPr="00C34588" w:rsidTr="008E49D5">
        <w:tc>
          <w:tcPr>
            <w:tcW w:w="2988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отметка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C34588" w:rsidRPr="00C34588" w:rsidTr="008E49D5">
        <w:tc>
          <w:tcPr>
            <w:tcW w:w="2988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10–9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8–7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6–5</w:t>
            </w:r>
          </w:p>
        </w:tc>
        <w:tc>
          <w:tcPr>
            <w:tcW w:w="1575" w:type="dxa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и менее</w:t>
            </w:r>
          </w:p>
        </w:tc>
      </w:tr>
    </w:tbl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Распределение заданий контрольной работы по содержанию и проверяемым умениям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1 приведено распределение заданий работы по темам учебного курса.</w:t>
      </w:r>
    </w:p>
    <w:p w:rsidR="00C34588" w:rsidRPr="00C34588" w:rsidRDefault="00C34588" w:rsidP="00C3458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Таблица 1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заданий по темам курса математики 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5 класса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5"/>
        <w:gridCol w:w="7264"/>
        <w:gridCol w:w="1330"/>
      </w:tblGrid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Название раздела содержания 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заданий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десятичными дробями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процента от величины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буквенных выражений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одной переменной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уравнений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39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9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712" w:type="pct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4588" w:rsidRPr="00C34588" w:rsidSect="00567B98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таблице 2 приведено распределение заданий по проверяемым умениям.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Таблица 2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Распределение заданий по планируемым результатам обучения</w:t>
      </w:r>
    </w:p>
    <w:p w:rsidR="00C34588" w:rsidRPr="00C34588" w:rsidRDefault="00C34588" w:rsidP="00C345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9"/>
        <w:gridCol w:w="7255"/>
        <w:gridCol w:w="1235"/>
      </w:tblGrid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:rsidR="00C34588" w:rsidRPr="00C34588" w:rsidRDefault="00C34588" w:rsidP="00C34588">
            <w:pPr>
              <w:suppressAutoHyphens/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обучения (ПРО)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заданий</w:t>
            </w:r>
          </w:p>
        </w:tc>
      </w:tr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десятичными дробями; сравнивать десятичные дроби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задачи, включая задачи, связанные с процентами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значения буквенных выражений, осуществляя необходимые подстановки и преобразования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уравнения с одной переменной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rPr>
          <w:cantSplit/>
        </w:trPr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с помощью уравнений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Таблица 3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План демонстрационного варианта контрольной работы</w:t>
      </w:r>
    </w:p>
    <w:p w:rsidR="00C34588" w:rsidRPr="00C34588" w:rsidRDefault="00C34588" w:rsidP="00C3458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математике для учащихся 5-х классов</w:t>
      </w:r>
    </w:p>
    <w:p w:rsidR="00C34588" w:rsidRPr="00C34588" w:rsidRDefault="00C34588" w:rsidP="00C34588">
      <w:pPr>
        <w:suppressAutoHyphens/>
        <w:spacing w:after="0" w:line="240" w:lineRule="auto"/>
        <w:ind w:left="-79" w:right="-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ind w:right="-113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 кодов 2-го и 3-го столбцов представлена в Кодификаторах планируемых результатов обучения (ПРО) и Кодификаторе элементов содержания (КЭС).</w:t>
      </w:r>
    </w:p>
    <w:p w:rsidR="00C34588" w:rsidRPr="00C34588" w:rsidRDefault="00C34588" w:rsidP="00C34588">
      <w:pPr>
        <w:suppressAutoHyphens/>
        <w:spacing w:after="0" w:line="240" w:lineRule="auto"/>
        <w:ind w:right="-113" w:firstLine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4588" w:rsidRPr="00C34588" w:rsidRDefault="00C34588" w:rsidP="00C34588">
      <w:pPr>
        <w:suppressAutoHyphens/>
        <w:spacing w:after="0" w:line="240" w:lineRule="auto"/>
        <w:ind w:right="-113" w:firstLine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Используемые обозначения: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 – задание с развернутым ответом,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58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сложности заданий: Б – базовый, П – повышенный.</w:t>
      </w:r>
    </w:p>
    <w:p w:rsidR="00C34588" w:rsidRPr="00C34588" w:rsidRDefault="00C34588" w:rsidP="00C345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779"/>
        <w:gridCol w:w="829"/>
        <w:gridCol w:w="1321"/>
        <w:gridCol w:w="1677"/>
        <w:gridCol w:w="1992"/>
        <w:gridCol w:w="973"/>
      </w:tblGrid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ПРО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КЭС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</w:t>
            </w:r>
          </w:p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</w:p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сложности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время выполнения, мин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Макс.</w:t>
            </w:r>
          </w:p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588" w:rsidRPr="00C34588" w:rsidTr="008E49D5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588" w:rsidRPr="00C34588" w:rsidRDefault="00C34588" w:rsidP="00C345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24171" w:rsidRPr="00C34588" w:rsidRDefault="00624171">
      <w:pPr>
        <w:rPr>
          <w:rFonts w:ascii="Times New Roman" w:hAnsi="Times New Roman" w:cs="Times New Roman"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458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Кодификатор элементов содержания (КЭС) для проведения контрольной работы за курс математики 5 класса</w:t>
      </w: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 xml:space="preserve">Кодификатор элементов содержания для проведения </w:t>
      </w:r>
      <w:r w:rsidRPr="00C34588">
        <w:rPr>
          <w:rFonts w:ascii="Times New Roman" w:hAnsi="Times New Roman" w:cs="Times New Roman"/>
          <w:bCs/>
          <w:sz w:val="24"/>
          <w:szCs w:val="24"/>
        </w:rPr>
        <w:t xml:space="preserve">контрольной работы по математике в 5-х классах </w:t>
      </w:r>
      <w:r w:rsidRPr="00C34588">
        <w:rPr>
          <w:rFonts w:ascii="Times New Roman" w:hAnsi="Times New Roman" w:cs="Times New Roman"/>
          <w:sz w:val="24"/>
          <w:szCs w:val="24"/>
        </w:rPr>
        <w:t>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5-х классов и проверяемых элементов содержания, в котором каждому объекту соответствует определённый код.</w:t>
      </w: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Кодификатор элементов содержания по математике составлен на основе следующих документов: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№ 1897)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 г.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34588" w:rsidRPr="00C34588" w:rsidRDefault="00C34588" w:rsidP="00C34588">
      <w:pPr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08. 06. 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 г. № 253»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spacing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</w:t>
      </w:r>
      <w:hyperlink r:id="rId11" w:history="1">
        <w:r w:rsidRPr="00C34588">
          <w:rPr>
            <w:rStyle w:val="aa"/>
            <w:rFonts w:ascii="Times New Roman" w:hAnsi="Times New Roman" w:cs="Times New Roman"/>
            <w:sz w:val="24"/>
            <w:szCs w:val="24"/>
          </w:rPr>
          <w:t>http://fgosreestr.ru/registry/</w:t>
        </w:r>
      </w:hyperlink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Минобразования РФ от 17.04.2000 № 1122 «О сертификации качества педагогических тестовых материалов».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Cs/>
          <w:sz w:val="24"/>
          <w:szCs w:val="24"/>
        </w:rPr>
        <w:t xml:space="preserve">Кодификатор элементов содержания для проведения основного государственного экзамена по МАТЕМАТИКЕ </w:t>
      </w:r>
      <w:hyperlink r:id="rId12" w:history="1">
        <w:r w:rsidRPr="00C34588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http://fipi.ru/</w:t>
        </w:r>
      </w:hyperlink>
    </w:p>
    <w:p w:rsidR="00C34588" w:rsidRPr="00C34588" w:rsidRDefault="00C34588" w:rsidP="00C34588">
      <w:pPr>
        <w:pStyle w:val="a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В первом столбце таблицы указаны коды разделов и тем. Во втором столбце указан код элемента содержания, для которого создаются проверочные задания.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6656"/>
      </w:tblGrid>
      <w:tr w:rsidR="00C34588" w:rsidRPr="00C34588" w:rsidTr="00C34588">
        <w:trPr>
          <w:tblHeader/>
        </w:trPr>
        <w:tc>
          <w:tcPr>
            <w:tcW w:w="846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раздела</w:t>
            </w:r>
          </w:p>
        </w:tc>
        <w:tc>
          <w:tcPr>
            <w:tcW w:w="1843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6656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содержания, проверяемые заданиями контрольной работы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вычисления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Натуральные числа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Римская нумерация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над натуральными числами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Квадрат и куб числа</w:t>
            </w:r>
          </w:p>
        </w:tc>
      </w:tr>
      <w:tr w:rsidR="00C34588" w:rsidRPr="00C34588" w:rsidTr="00C34588">
        <w:trPr>
          <w:trHeight w:val="381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Дроби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Обыкновенная дробь. Сравнение обыкновенных дробей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дробями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 и целого по его части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Десятичная дробь, сравнение десятичных дробей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десятичными дробями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Представление десятичной дроби в виде обыкновенной дроби и обыкновенной в виде десятичной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Числовые выражения</w:t>
            </w:r>
          </w:p>
        </w:tc>
      </w:tr>
      <w:tr w:rsidR="00C34588" w:rsidRPr="00C34588" w:rsidTr="00C34588">
        <w:trPr>
          <w:trHeight w:val="916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Числовые выражения, порядок действий в них, использование скобок. Законы арифметических действий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1.4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Измерения, приближения, оценки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Единицы измерения длины, площади, объёма, массы, времени, скорости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Представление зависимости между величинами в виде формул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Проценты. Нахождение процента от величины и величины по её проценту</w:t>
            </w:r>
          </w:p>
        </w:tc>
      </w:tr>
      <w:tr w:rsidR="00C34588" w:rsidRPr="00C34588" w:rsidTr="00C34588">
        <w:trPr>
          <w:trHeight w:val="463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Округление чисел.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Алгебраические выражения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Буквенные выражения 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Числовое значение буквенного выражения</w:t>
            </w:r>
          </w:p>
        </w:tc>
      </w:tr>
      <w:tr w:rsidR="00C34588" w:rsidRPr="00C34588" w:rsidTr="00C34588">
        <w:trPr>
          <w:trHeight w:val="335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Подстановка выражений вместо переменных</w:t>
            </w:r>
          </w:p>
        </w:tc>
      </w:tr>
      <w:tr w:rsidR="00C34588" w:rsidRPr="00C34588" w:rsidTr="00C34588">
        <w:trPr>
          <w:trHeight w:val="335"/>
        </w:trPr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Упрощение буквенных выражений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Уравнения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Уравнение с одной переменной, корень уравнения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Текстовые задачи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Текстовые задачи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Координаты на луче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Координатный луч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Изображение чисел точками на координатном луче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Геометрия</w:t>
            </w:r>
          </w:p>
        </w:tc>
      </w:tr>
      <w:tr w:rsidR="00C34588" w:rsidRPr="00C34588" w:rsidTr="00C34588">
        <w:trPr>
          <w:trHeight w:val="370"/>
        </w:trPr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Геометрические фигуры.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Начальные понятия геометрии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Прямая. Луч.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6.1.4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Угол. Прямой и развернутый угол. Острые и тупые углы.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6.1.5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Cs/>
                <w:sz w:val="24"/>
                <w:szCs w:val="24"/>
              </w:rPr>
              <w:t>Треугольник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6.1.6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Cs/>
                <w:sz w:val="24"/>
                <w:szCs w:val="24"/>
              </w:rPr>
              <w:t>Прямоугольник. Квадрат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6.1.7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Cs/>
                <w:sz w:val="24"/>
                <w:szCs w:val="24"/>
              </w:rPr>
              <w:t>Многоугольники. Ломаная.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6.1.8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Cs/>
                <w:sz w:val="24"/>
                <w:szCs w:val="24"/>
              </w:rPr>
              <w:t>Окружность и круг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6.1.9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Cs/>
                <w:sz w:val="24"/>
                <w:szCs w:val="24"/>
              </w:rPr>
              <w:t>Прямоугольный параллелепипед. Куб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6.2</w:t>
            </w:r>
          </w:p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Измерение геометрических величин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 xml:space="preserve">Длина отрезка, длина ломаной. 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Градусная мера угла.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</w:tr>
      <w:tr w:rsidR="00C34588" w:rsidRPr="00C34588" w:rsidTr="00C34588">
        <w:trPr>
          <w:trHeight w:val="270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6.2.5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 xml:space="preserve">Объём прямоугольного параллелепипеда, куба. </w:t>
            </w:r>
          </w:p>
        </w:tc>
      </w:tr>
      <w:tr w:rsidR="00C34588" w:rsidRPr="00C34588" w:rsidTr="00C34588">
        <w:tc>
          <w:tcPr>
            <w:tcW w:w="84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Статистика и комбинаторика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Описательная статистика</w:t>
            </w:r>
          </w:p>
        </w:tc>
      </w:tr>
      <w:tr w:rsidR="00C34588" w:rsidRPr="00C34588" w:rsidTr="00C34588">
        <w:trPr>
          <w:trHeight w:val="254"/>
        </w:trPr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C34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Средние результатов измерений</w:t>
            </w:r>
          </w:p>
        </w:tc>
      </w:tr>
      <w:tr w:rsidR="00C34588" w:rsidRPr="00C34588" w:rsidTr="00C34588">
        <w:tc>
          <w:tcPr>
            <w:tcW w:w="846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7.2</w:t>
            </w: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Комбинаторика</w:t>
            </w:r>
          </w:p>
        </w:tc>
      </w:tr>
      <w:tr w:rsidR="00C34588" w:rsidRPr="00C34588" w:rsidTr="00C34588">
        <w:tc>
          <w:tcPr>
            <w:tcW w:w="846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6656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перебором вариантов</w:t>
            </w:r>
          </w:p>
        </w:tc>
      </w:tr>
    </w:tbl>
    <w:p w:rsidR="00C34588" w:rsidRPr="00C34588" w:rsidRDefault="00C34588">
      <w:pPr>
        <w:rPr>
          <w:rFonts w:ascii="Times New Roman" w:hAnsi="Times New Roman" w:cs="Times New Roman"/>
          <w:sz w:val="24"/>
          <w:szCs w:val="24"/>
        </w:rPr>
      </w:pP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>Кодификатор планируемых результатов обучения (ПРО) за курс математики 5 класса</w:t>
      </w: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Кодификатор результатов освоения учащимися основной образовательной программы основного общего образования по математике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и проверяемых элементов содержания, в котором каждому объекту соответствует определённый код.</w:t>
      </w:r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Кодификатор требований к уровню подготовки по математике составлен на основе следующих документов: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№ 1897)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 марта 2014 г.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34588" w:rsidRPr="00C34588" w:rsidRDefault="00C34588" w:rsidP="00C34588">
      <w:pPr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08. 06. 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 г. № 253»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spacing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 </w:t>
      </w:r>
      <w:hyperlink r:id="rId13" w:history="1">
        <w:r w:rsidRPr="00C34588">
          <w:rPr>
            <w:rStyle w:val="aa"/>
            <w:rFonts w:ascii="Times New Roman" w:hAnsi="Times New Roman" w:cs="Times New Roman"/>
            <w:sz w:val="24"/>
            <w:szCs w:val="24"/>
          </w:rPr>
          <w:t>http://fgosreestr.ru/registry/</w:t>
        </w:r>
      </w:hyperlink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Приказ Минобразования РФ от 17.04.2000 № 1122 «О сертификации качества педагогических тестовых материалов».</w:t>
      </w:r>
    </w:p>
    <w:p w:rsidR="00C34588" w:rsidRPr="00C34588" w:rsidRDefault="00C34588" w:rsidP="00C34588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Cs/>
          <w:sz w:val="24"/>
          <w:szCs w:val="24"/>
        </w:rPr>
        <w:t xml:space="preserve">Кодификатор требований к уровню подготовки обучающихся для проведения основного государственного экзамена по МАТЕМАТИКЕ </w:t>
      </w:r>
      <w:hyperlink r:id="rId14" w:history="1">
        <w:r w:rsidRPr="00C34588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http://fipi.ru/</w:t>
        </w:r>
      </w:hyperlink>
    </w:p>
    <w:p w:rsidR="00C34588" w:rsidRPr="00C34588" w:rsidRDefault="00C34588" w:rsidP="00C3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</w:rPr>
        <w:t>В первом столбце таблицы указаны коды разделов, на которые разбиты требования к уровню подготовки по математике. Во втором столбце указан код умения, для проверки которого создаются задания контрольных и диагностических работ. В третьем столбце сформулированы требования к уровню подготовки учащихся.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6769"/>
      </w:tblGrid>
      <w:tr w:rsidR="00C34588" w:rsidRPr="00C34588" w:rsidTr="008E49D5">
        <w:tc>
          <w:tcPr>
            <w:tcW w:w="817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раздела</w:t>
            </w:r>
          </w:p>
        </w:tc>
        <w:tc>
          <w:tcPr>
            <w:tcW w:w="1985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контролируемого умения</w:t>
            </w:r>
          </w:p>
        </w:tc>
        <w:tc>
          <w:tcPr>
            <w:tcW w:w="6769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(умения), проверяемые заданиями контрольной работы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выполнять вычисления и преобразования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Выполнять, сочетая устные и письменные приёмы, арифметические действия с рациональными числами, сравнивать рациональные числа; находить значения 2 и 3 степеней; вычислять значения числовых выражений; переходить от одной формы записи чисел к другой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Округлять целые числа и десятичные дроби, находить приближения чисел с недостатком и с избытком, выполнять прикидку результата вычислений, оценку числовых выражений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задачи, включая задачи, связанные с дробями, процентами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Изображать числа точками на координатном луче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выполнять преобразования алгебраических выражений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Составлять буквенные выражения и формулы по условиям задач, находить значения буквенных выражений, осуществляя необходимые подстановки и преобразования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решать уравнения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уравнения с одной переменной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с помощью уравнений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выполнять действия с геометрическими фигурами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планиметрические задачи на нахождение геометрических величин (длин, углов, площадей, периметров, объемов)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Определять координаты точки на координатном луче.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работать со статистической информацией</w:t>
            </w:r>
          </w:p>
        </w:tc>
      </w:tr>
      <w:tr w:rsidR="00C34588" w:rsidRPr="00C34588" w:rsidTr="008E49D5">
        <w:trPr>
          <w:trHeight w:val="576"/>
        </w:trPr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комбинаторные задачи путем организованного перебора возможных вариантов.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34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Вычислять средние значения результатов измерений</w:t>
            </w:r>
          </w:p>
        </w:tc>
      </w:tr>
      <w:tr w:rsidR="00C34588" w:rsidRPr="00C34588" w:rsidTr="008E49D5">
        <w:tc>
          <w:tcPr>
            <w:tcW w:w="817" w:type="dxa"/>
            <w:vMerge w:val="restart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несложные практические расчётные задачи; решать задачи, связанные с дробями процентами; пользоваться оценкой и прикидкой при практических расчётах; интерпретировать результаты решения задач с учётом ограничений, связанных с реальными свойствами рассматриваемых объектов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единицами длины, массы, времени, скорости, площади, объёма; выражать более крупные единицы через более мелкие и наоборот. Осуществлять практические расчёты по формулам, составлять несложные формулы, выражающие зависимости между величинами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Моделировать реальные ситуации на языке математики, составлять выражения, уравнения по условию задачи</w:t>
            </w:r>
          </w:p>
        </w:tc>
      </w:tr>
      <w:tr w:rsidR="00C34588" w:rsidRPr="00C34588" w:rsidTr="008E49D5">
        <w:trPr>
          <w:trHeight w:val="519"/>
        </w:trPr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практические задачи, связанные с нахождением геометрических величин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34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Решать практические задачи, требующие систематического перебора вариантов</w:t>
            </w:r>
          </w:p>
        </w:tc>
      </w:tr>
      <w:tr w:rsidR="00C34588" w:rsidRPr="00C34588" w:rsidTr="008E49D5">
        <w:tc>
          <w:tcPr>
            <w:tcW w:w="817" w:type="dxa"/>
            <w:vMerge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345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769" w:type="dxa"/>
          </w:tcPr>
          <w:p w:rsidR="00C34588" w:rsidRPr="00C34588" w:rsidRDefault="00C34588" w:rsidP="008E49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588"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</w:tr>
    </w:tbl>
    <w:p w:rsidR="00C34588" w:rsidRPr="00C34588" w:rsidRDefault="00C34588" w:rsidP="00C34588">
      <w:pPr>
        <w:rPr>
          <w:rFonts w:ascii="Times New Roman" w:hAnsi="Times New Roman" w:cs="Times New Roman"/>
          <w:sz w:val="24"/>
          <w:szCs w:val="24"/>
        </w:rPr>
      </w:pPr>
    </w:p>
    <w:p w:rsidR="00C34588" w:rsidRDefault="00C34588" w:rsidP="00C345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588" w:rsidRPr="00C34588" w:rsidRDefault="00C34588" w:rsidP="00C345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3458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работа.</w:t>
      </w:r>
    </w:p>
    <w:p w:rsidR="00C34588" w:rsidRPr="00C34588" w:rsidRDefault="00C34588" w:rsidP="00C345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34588">
        <w:rPr>
          <w:rFonts w:ascii="Times New Roman" w:hAnsi="Times New Roman" w:cs="Times New Roman"/>
          <w:sz w:val="24"/>
          <w:szCs w:val="24"/>
        </w:rPr>
        <w:t>. Вычислите.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C34588">
        <w:rPr>
          <w:rFonts w:ascii="Times New Roman" w:hAnsi="Times New Roman" w:cs="Times New Roman"/>
          <w:sz w:val="24"/>
          <w:szCs w:val="24"/>
        </w:rPr>
        <w:t xml:space="preserve">.   24,86 + 7,627            </w:t>
      </w:r>
      <w:r w:rsidRPr="00C34588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C34588">
        <w:rPr>
          <w:rFonts w:ascii="Times New Roman" w:hAnsi="Times New Roman" w:cs="Times New Roman"/>
          <w:sz w:val="24"/>
          <w:szCs w:val="24"/>
        </w:rPr>
        <w:t>.    25,323 – 4,82</w:t>
      </w: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C34588">
        <w:rPr>
          <w:rFonts w:ascii="Times New Roman" w:hAnsi="Times New Roman" w:cs="Times New Roman"/>
          <w:sz w:val="24"/>
          <w:szCs w:val="24"/>
        </w:rPr>
        <w:t xml:space="preserve">  8,125 × 1,8                  </w:t>
      </w:r>
      <w:r w:rsidRPr="00C34588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C34588">
        <w:rPr>
          <w:rFonts w:ascii="Times New Roman" w:hAnsi="Times New Roman" w:cs="Times New Roman"/>
          <w:sz w:val="24"/>
          <w:szCs w:val="24"/>
        </w:rPr>
        <w:t xml:space="preserve">    46,276 : 9,2                   </w:t>
      </w:r>
    </w:p>
    <w:p w:rsidR="00C34588" w:rsidRPr="00C34588" w:rsidRDefault="00C34588" w:rsidP="00C34588">
      <w:pPr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34588">
        <w:rPr>
          <w:rFonts w:ascii="Times New Roman" w:hAnsi="Times New Roman" w:cs="Times New Roman"/>
          <w:sz w:val="24"/>
          <w:szCs w:val="24"/>
        </w:rPr>
        <w:t>. Решите задачу.</w:t>
      </w: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C34588">
        <w:rPr>
          <w:rFonts w:ascii="Times New Roman" w:hAnsi="Times New Roman" w:cs="Times New Roman"/>
          <w:sz w:val="24"/>
          <w:szCs w:val="24"/>
        </w:rPr>
        <w:t>В магазин завезли 120 кг фруктов. 35% всех фруктов составляют яблоки. Сколько килограмм яблок завезли в магазин?</w:t>
      </w: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34588">
        <w:rPr>
          <w:rFonts w:ascii="Times New Roman" w:hAnsi="Times New Roman" w:cs="Times New Roman"/>
          <w:sz w:val="24"/>
          <w:szCs w:val="24"/>
        </w:rPr>
        <w:t xml:space="preserve">. Сравните. </w:t>
      </w: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C34588">
        <w:rPr>
          <w:rFonts w:ascii="Times New Roman" w:hAnsi="Times New Roman" w:cs="Times New Roman"/>
          <w:sz w:val="24"/>
          <w:szCs w:val="24"/>
        </w:rPr>
        <w:t xml:space="preserve">        4,3 и 4,356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34588">
        <w:rPr>
          <w:rFonts w:ascii="Times New Roman" w:hAnsi="Times New Roman" w:cs="Times New Roman"/>
          <w:sz w:val="24"/>
          <w:szCs w:val="24"/>
        </w:rPr>
        <w:t>. Решите задачу.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Pr="00C34588">
        <w:rPr>
          <w:rFonts w:ascii="Times New Roman" w:hAnsi="Times New Roman" w:cs="Times New Roman"/>
          <w:sz w:val="24"/>
          <w:szCs w:val="24"/>
        </w:rPr>
        <w:t>В понедельник намолотили 44,6 т зерна, во вторник – на 3,7 т больше, чем в понедельник, а в среду – в 1,5 раза меньше, чем во вторник. Сколько всего тонн зерна намолочено за эти три дня?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34588">
        <w:rPr>
          <w:rFonts w:ascii="Times New Roman" w:hAnsi="Times New Roman" w:cs="Times New Roman"/>
          <w:sz w:val="24"/>
          <w:szCs w:val="24"/>
        </w:rPr>
        <w:t>. Найдите значение выражения.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 xml:space="preserve">Задание 8.        </w:t>
      </w:r>
      <w:r w:rsidRPr="00C34588">
        <w:rPr>
          <w:rFonts w:ascii="Times New Roman" w:hAnsi="Times New Roman" w:cs="Times New Roman"/>
          <w:sz w:val="24"/>
          <w:szCs w:val="24"/>
        </w:rPr>
        <w:t>7,8</w:t>
      </w:r>
      <w:r w:rsidRPr="00C34588">
        <w:rPr>
          <w:rFonts w:ascii="Times New Roman" w:hAnsi="Times New Roman" w:cs="Times New Roman"/>
          <w:i/>
          <w:sz w:val="24"/>
          <w:szCs w:val="24"/>
        </w:rPr>
        <w:t>у</w:t>
      </w:r>
      <w:r w:rsidRPr="00C34588">
        <w:rPr>
          <w:rFonts w:ascii="Times New Roman" w:hAnsi="Times New Roman" w:cs="Times New Roman"/>
          <w:sz w:val="24"/>
          <w:szCs w:val="24"/>
        </w:rPr>
        <w:t xml:space="preserve"> + 8,42</w:t>
      </w:r>
      <w:r w:rsidRPr="00C34588">
        <w:rPr>
          <w:rFonts w:ascii="Times New Roman" w:hAnsi="Times New Roman" w:cs="Times New Roman"/>
          <w:i/>
          <w:sz w:val="24"/>
          <w:szCs w:val="24"/>
        </w:rPr>
        <w:t>у</w:t>
      </w:r>
      <w:r w:rsidRPr="00C34588">
        <w:rPr>
          <w:rFonts w:ascii="Times New Roman" w:hAnsi="Times New Roman" w:cs="Times New Roman"/>
          <w:sz w:val="24"/>
          <w:szCs w:val="24"/>
        </w:rPr>
        <w:t xml:space="preserve"> – 2</w:t>
      </w:r>
      <w:r w:rsidRPr="00C34588">
        <w:rPr>
          <w:rFonts w:ascii="Times New Roman" w:hAnsi="Times New Roman" w:cs="Times New Roman"/>
          <w:i/>
          <w:sz w:val="24"/>
          <w:szCs w:val="24"/>
        </w:rPr>
        <w:t>у</w:t>
      </w:r>
      <w:r w:rsidRPr="00C34588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34588">
        <w:rPr>
          <w:rFonts w:ascii="Times New Roman" w:hAnsi="Times New Roman" w:cs="Times New Roman"/>
          <w:i/>
          <w:sz w:val="24"/>
          <w:szCs w:val="24"/>
        </w:rPr>
        <w:t>у</w:t>
      </w:r>
      <w:r w:rsidRPr="00C34588">
        <w:rPr>
          <w:rFonts w:ascii="Times New Roman" w:hAnsi="Times New Roman" w:cs="Times New Roman"/>
          <w:sz w:val="24"/>
          <w:szCs w:val="24"/>
        </w:rPr>
        <w:t xml:space="preserve"> = 100</w:t>
      </w:r>
    </w:p>
    <w:p w:rsidR="00C34588" w:rsidRPr="00C34588" w:rsidRDefault="00C34588" w:rsidP="00C34588">
      <w:pPr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34588">
        <w:rPr>
          <w:rFonts w:ascii="Times New Roman" w:hAnsi="Times New Roman" w:cs="Times New Roman"/>
          <w:sz w:val="24"/>
          <w:szCs w:val="24"/>
        </w:rPr>
        <w:t>. Решите уравнение.</w:t>
      </w:r>
    </w:p>
    <w:p w:rsidR="00C34588" w:rsidRPr="00C34588" w:rsidRDefault="00C34588" w:rsidP="00C34588">
      <w:pPr>
        <w:tabs>
          <w:tab w:val="left" w:pos="18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C34588">
        <w:rPr>
          <w:rFonts w:ascii="Times New Roman" w:hAnsi="Times New Roman" w:cs="Times New Roman"/>
          <w:sz w:val="24"/>
          <w:szCs w:val="24"/>
        </w:rPr>
        <w:t xml:space="preserve">       (6,11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</m:oMath>
      <w:r w:rsidRPr="00C34588">
        <w:rPr>
          <w:rFonts w:ascii="Times New Roman" w:hAnsi="Times New Roman" w:cs="Times New Roman"/>
          <w:i/>
          <w:sz w:val="24"/>
          <w:szCs w:val="24"/>
        </w:rPr>
        <w:t>х</w:t>
      </w:r>
      <w:r w:rsidRPr="00C34588">
        <w:rPr>
          <w:rFonts w:ascii="Times New Roman" w:hAnsi="Times New Roman" w:cs="Times New Roman"/>
          <w:sz w:val="24"/>
          <w:szCs w:val="24"/>
        </w:rPr>
        <w:t xml:space="preserve">) × 3,6 = 20,7       </w:t>
      </w:r>
    </w:p>
    <w:p w:rsidR="00C34588" w:rsidRPr="00C34588" w:rsidRDefault="00C34588" w:rsidP="00C34588">
      <w:pPr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C34588">
        <w:rPr>
          <w:rFonts w:ascii="Times New Roman" w:hAnsi="Times New Roman" w:cs="Times New Roman"/>
          <w:sz w:val="24"/>
          <w:szCs w:val="24"/>
        </w:rPr>
        <w:t>. Решите задачу.</w:t>
      </w:r>
    </w:p>
    <w:p w:rsidR="00C34588" w:rsidRPr="00C34588" w:rsidRDefault="00C34588" w:rsidP="00C34588">
      <w:pPr>
        <w:jc w:val="both"/>
        <w:rPr>
          <w:rFonts w:ascii="Times New Roman" w:hAnsi="Times New Roman" w:cs="Times New Roman"/>
          <w:sz w:val="24"/>
          <w:szCs w:val="24"/>
        </w:rPr>
      </w:pPr>
      <w:r w:rsidRPr="00C34588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 w:rsidRPr="00C34588">
        <w:rPr>
          <w:rFonts w:ascii="Times New Roman" w:hAnsi="Times New Roman" w:cs="Times New Roman"/>
          <w:sz w:val="24"/>
          <w:szCs w:val="24"/>
        </w:rPr>
        <w:t>Два арбуза имеют общую массу 26,4 кг. Масса первого арбуза в 1,4 раза больше массы второго арбуза. Найдите массу каждого арбуза.</w:t>
      </w:r>
    </w:p>
    <w:p w:rsidR="00C34588" w:rsidRPr="00C34588" w:rsidRDefault="00C34588">
      <w:pPr>
        <w:rPr>
          <w:rFonts w:ascii="Times New Roman" w:hAnsi="Times New Roman" w:cs="Times New Roman"/>
          <w:sz w:val="24"/>
          <w:szCs w:val="24"/>
        </w:rPr>
      </w:pPr>
    </w:p>
    <w:sectPr w:rsidR="00C34588" w:rsidRPr="00C3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502" w:rsidRDefault="00A51502" w:rsidP="00C34588">
      <w:pPr>
        <w:spacing w:after="0" w:line="240" w:lineRule="auto"/>
      </w:pPr>
      <w:r>
        <w:separator/>
      </w:r>
    </w:p>
  </w:endnote>
  <w:endnote w:type="continuationSeparator" w:id="0">
    <w:p w:rsidR="00A51502" w:rsidRDefault="00A51502" w:rsidP="00C3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E36" w:rsidRDefault="00A515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6E36" w:rsidRDefault="00A5150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2A9" w:rsidRDefault="00A5150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34588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502" w:rsidRDefault="00A51502" w:rsidP="00C34588">
      <w:pPr>
        <w:spacing w:after="0" w:line="240" w:lineRule="auto"/>
      </w:pPr>
      <w:r>
        <w:separator/>
      </w:r>
    </w:p>
  </w:footnote>
  <w:footnote w:type="continuationSeparator" w:id="0">
    <w:p w:rsidR="00A51502" w:rsidRDefault="00A51502" w:rsidP="00C34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4E2B"/>
    <w:multiLevelType w:val="hybridMultilevel"/>
    <w:tmpl w:val="0AE67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C249F"/>
    <w:multiLevelType w:val="hybridMultilevel"/>
    <w:tmpl w:val="B840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88"/>
    <w:rsid w:val="00624171"/>
    <w:rsid w:val="00A51502"/>
    <w:rsid w:val="00C3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69A9"/>
  <w15:chartTrackingRefBased/>
  <w15:docId w15:val="{082879D4-8D68-412D-9DD7-2F37E00A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458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C345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page number"/>
    <w:rsid w:val="00C34588"/>
    <w:rPr>
      <w:rFonts w:ascii="Arial" w:hAnsi="Arial"/>
      <w:sz w:val="24"/>
    </w:rPr>
  </w:style>
  <w:style w:type="paragraph" w:styleId="a6">
    <w:name w:val="header"/>
    <w:basedOn w:val="a"/>
    <w:link w:val="a7"/>
    <w:rsid w:val="00C3458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C345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C34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4588"/>
    <w:pPr>
      <w:spacing w:after="200" w:line="276" w:lineRule="auto"/>
      <w:ind w:left="720"/>
      <w:contextualSpacing/>
    </w:pPr>
  </w:style>
  <w:style w:type="character" w:styleId="aa">
    <w:name w:val="Hyperlink"/>
    <w:basedOn w:val="a0"/>
    <w:uiPriority w:val="99"/>
    <w:unhideWhenUsed/>
    <w:rsid w:val="00C34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://fgosreestr.ru/regist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gosreestr.ru/registry/" TargetMode="External"/><Relationship Id="rId12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gosreestr.ru/registry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2195</Words>
  <Characters>12515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2020-03-24T03:44:00Z</dcterms:created>
  <dcterms:modified xsi:type="dcterms:W3CDTF">2020-03-24T03:50:00Z</dcterms:modified>
</cp:coreProperties>
</file>